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32062" w:rsidRPr="00432062" w:rsidTr="00827766">
        <w:tc>
          <w:tcPr>
            <w:tcW w:w="7054" w:type="dxa"/>
            <w:shd w:val="clear" w:color="auto" w:fill="auto"/>
          </w:tcPr>
          <w:p w:rsidR="00432062" w:rsidRPr="00432062" w:rsidRDefault="00283811" w:rsidP="0043206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  <w:lang w:eastAsia="ar-SA"/>
              </w:rPr>
              <w:t>ПРЕСС-РЕЛИЗ</w:t>
            </w:r>
          </w:p>
          <w:p w:rsidR="00432062" w:rsidRPr="00432062" w:rsidRDefault="00432062" w:rsidP="00877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2062">
              <w:rPr>
                <w:rFonts w:ascii="Calibri" w:eastAsia="SimSun" w:hAnsi="Calibri" w:cs="font184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4D1BB" wp14:editId="125EF9A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C56A83"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>31</w:t>
            </w:r>
            <w:r w:rsidR="00877012"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 xml:space="preserve"> окт</w:t>
            </w:r>
            <w:r w:rsidR="007A0932"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>ября</w:t>
            </w:r>
            <w:r w:rsidRPr="00432062"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 xml:space="preserve"> 2016</w:t>
            </w:r>
          </w:p>
        </w:tc>
        <w:tc>
          <w:tcPr>
            <w:tcW w:w="2517" w:type="dxa"/>
            <w:shd w:val="clear" w:color="auto" w:fill="auto"/>
          </w:tcPr>
          <w:p w:rsidR="00432062" w:rsidRPr="00432062" w:rsidRDefault="00432062" w:rsidP="00432062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32062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9C77AC" wp14:editId="6DA7F2EC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1" name="Рисунок 1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062" w:rsidRPr="00432062" w:rsidTr="00827766">
        <w:trPr>
          <w:trHeight w:val="159"/>
        </w:trPr>
        <w:tc>
          <w:tcPr>
            <w:tcW w:w="9571" w:type="dxa"/>
            <w:gridSpan w:val="2"/>
            <w:shd w:val="clear" w:color="auto" w:fill="auto"/>
          </w:tcPr>
          <w:p w:rsidR="00432062" w:rsidRPr="00432062" w:rsidRDefault="00432062" w:rsidP="00432062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ar-SA"/>
              </w:rPr>
            </w:pPr>
          </w:p>
        </w:tc>
      </w:tr>
      <w:tr w:rsidR="00C56A83" w:rsidRPr="00C56A83" w:rsidTr="00C56A83">
        <w:trPr>
          <w:trHeight w:val="747"/>
        </w:trPr>
        <w:tc>
          <w:tcPr>
            <w:tcW w:w="9571" w:type="dxa"/>
            <w:gridSpan w:val="2"/>
            <w:hideMark/>
          </w:tcPr>
          <w:p w:rsidR="00C56A83" w:rsidRPr="00C56A83" w:rsidRDefault="00C56A83" w:rsidP="00C56A83">
            <w:pPr>
              <w:suppressAutoHyphens/>
              <w:spacing w:before="120" w:after="120" w:line="288" w:lineRule="auto"/>
              <w:jc w:val="both"/>
              <w:rPr>
                <w:rFonts w:ascii="Times New Roman" w:eastAsia="SimSun" w:hAnsi="Times New Roman" w:cs="Times New Roman"/>
                <w:b/>
                <w:sz w:val="32"/>
                <w:szCs w:val="32"/>
                <w:lang w:eastAsia="ar-SA"/>
              </w:rPr>
            </w:pPr>
            <w:r w:rsidRPr="00C56A83">
              <w:rPr>
                <w:rFonts w:ascii="Times New Roman" w:eastAsia="SimSun" w:hAnsi="Times New Roman" w:cs="Times New Roman"/>
                <w:b/>
                <w:sz w:val="32"/>
                <w:szCs w:val="32"/>
                <w:lang w:eastAsia="ar-SA"/>
              </w:rPr>
              <w:t>Режим работы отделений Почты России в период с 3 по 6 ноября 2016 года</w:t>
            </w:r>
          </w:p>
        </w:tc>
      </w:tr>
    </w:tbl>
    <w:p w:rsidR="00C56A83" w:rsidRPr="00C56A83" w:rsidRDefault="00C56A83" w:rsidP="00C56A83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56A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В связи с празднованием Дня народного единства изменится график работы отделений Почты России в период с 3 по 6 ноября 2016 года. 4 ноября 2016 года для отделений почтовой связи объявлен выходным. </w:t>
      </w:r>
    </w:p>
    <w:p w:rsidR="00C56A83" w:rsidRPr="00C56A83" w:rsidRDefault="00C56A83" w:rsidP="00C56A83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Накануне государственного праздника, 3 ноября 2016 года, почтовые отделения всех классов будут работать по установленному графику с сокращением рабочего дня на один час. </w:t>
      </w:r>
    </w:p>
    <w:p w:rsidR="00C56A83" w:rsidRPr="00C56A83" w:rsidRDefault="00C56A83" w:rsidP="00C56A83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>4 ноября 2016 года, в День народного единства, доставка почтовых отправлений, периодических печатных изданий и выемка письменной корреспонденции из почтовых ящиков осуществляться не будет.</w:t>
      </w:r>
    </w:p>
    <w:p w:rsidR="00C56A83" w:rsidRPr="00C56A83" w:rsidRDefault="00C56A83" w:rsidP="00C56A83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 ноября все отделения почтовой связи </w:t>
      </w:r>
      <w:r w:rsidR="008F035E">
        <w:rPr>
          <w:rFonts w:ascii="Times New Roman" w:eastAsia="SimSun" w:hAnsi="Times New Roman" w:cs="Times New Roman"/>
          <w:sz w:val="24"/>
          <w:szCs w:val="24"/>
          <w:lang w:eastAsia="ar-SA"/>
        </w:rPr>
        <w:t>не работают, кроме отделений в с</w:t>
      </w:r>
      <w:proofErr w:type="gramStart"/>
      <w:r w:rsidR="008F035E">
        <w:rPr>
          <w:rFonts w:ascii="Times New Roman" w:eastAsia="SimSun" w:hAnsi="Times New Roman" w:cs="Times New Roman"/>
          <w:sz w:val="24"/>
          <w:szCs w:val="24"/>
          <w:lang w:eastAsia="ar-SA"/>
        </w:rPr>
        <w:t>.С</w:t>
      </w:r>
      <w:proofErr w:type="gramEnd"/>
      <w:r w:rsidR="008F035E">
        <w:rPr>
          <w:rFonts w:ascii="Times New Roman" w:eastAsia="SimSun" w:hAnsi="Times New Roman" w:cs="Times New Roman"/>
          <w:sz w:val="24"/>
          <w:szCs w:val="24"/>
          <w:lang w:eastAsia="ar-SA"/>
        </w:rPr>
        <w:t>елты,с.Сюмси,п.Ува.</w:t>
      </w:r>
      <w:bookmarkStart w:id="0" w:name="_GoBack"/>
      <w:bookmarkEnd w:id="0"/>
      <w:r w:rsidR="00A845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C56A83" w:rsidRPr="00C56A83" w:rsidRDefault="00C56A83" w:rsidP="00C56A83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>Для бесперебойной и своевременной доставки пенсий и пособий, почтовых отправлений и периодических изданий для ряда сельских почтовых отделений может быть установлен иной режим работы.</w:t>
      </w:r>
    </w:p>
    <w:p w:rsidR="00C56A83" w:rsidRPr="00C56A83" w:rsidRDefault="00C56A83" w:rsidP="00C56A83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>Доставка пенсий и пособий за выходные и праздничный день будет осуществляться по согласованию с региональными отделениями Пенсионного фонда РФ с учетом особенностей организации их доставки в конкретном регионе.</w:t>
      </w:r>
    </w:p>
    <w:p w:rsidR="00C56A83" w:rsidRPr="00C56A83" w:rsidRDefault="00C56A83" w:rsidP="00C56A83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 ноября почтовые отделения будут оказывать услуги по режиму работы воскресенья. </w:t>
      </w:r>
    </w:p>
    <w:p w:rsidR="00C56A83" w:rsidRPr="00C56A83" w:rsidRDefault="00C56A83" w:rsidP="00C56A83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Пользователи мобильного приложения Почты России могут оперативно уточнить график работы или найти на карте ближайшее открытое почтовое отделение. Приложение Почты России доступно для мобильных устройств на базе платформ </w:t>
      </w:r>
      <w:proofErr w:type="spellStart"/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>iOS</w:t>
      </w:r>
      <w:proofErr w:type="spellEnd"/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>Android</w:t>
      </w:r>
      <w:proofErr w:type="spellEnd"/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>Windows</w:t>
      </w:r>
      <w:proofErr w:type="spellEnd"/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>Phone</w:t>
      </w:r>
      <w:proofErr w:type="spellEnd"/>
      <w:r w:rsidRPr="00C56A8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EA0D91" w:rsidRPr="00EA0D91" w:rsidRDefault="00EA0D91" w:rsidP="00EA0D91">
      <w:pPr>
        <w:suppressAutoHyphens/>
        <w:spacing w:before="120" w:after="120" w:line="288" w:lineRule="auto"/>
        <w:jc w:val="both"/>
        <w:rPr>
          <w:rFonts w:ascii="Times New Roman" w:eastAsia="SimSun" w:hAnsi="Times New Roman" w:cs="Times New Roman"/>
          <w:b/>
          <w:i/>
          <w:lang w:eastAsia="ar-SA"/>
        </w:rPr>
      </w:pPr>
      <w:r w:rsidRPr="00EA0D91">
        <w:rPr>
          <w:rFonts w:ascii="Times New Roman" w:eastAsia="SimSun" w:hAnsi="Times New Roman" w:cs="Times New Roman"/>
          <w:b/>
          <w:i/>
          <w:lang w:eastAsia="ar-SA"/>
        </w:rPr>
        <w:t>Информационная справка</w:t>
      </w:r>
    </w:p>
    <w:p w:rsidR="00EA0D91" w:rsidRPr="00EA0D91" w:rsidRDefault="00EA0D91" w:rsidP="00EA0D9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0D91">
        <w:rPr>
          <w:rFonts w:ascii="Times New Roman" w:eastAsia="Calibri" w:hAnsi="Times New Roman" w:cs="Times New Roman"/>
          <w:i/>
          <w:sz w:val="24"/>
          <w:szCs w:val="24"/>
        </w:rPr>
        <w:t>В состав Удмуртского филиала Почты России входят 12 почтамтов и автобаза, 491 отделение почтовой связи (393 – в сельской местности), в том числе функционируют два передвижных отделения почтовой связи. На территории республики проложено 275 почтовых маршрутов общей протяженностью более 93 тыс. км, перевозка почты осуществляется круглосуточно. В филиале работает около 4 000 сотрудников.</w:t>
      </w:r>
    </w:p>
    <w:p w:rsidR="008D5287" w:rsidRDefault="00EA0D91" w:rsidP="00EA0D91">
      <w:pPr>
        <w:suppressAutoHyphens/>
        <w:spacing w:before="120" w:after="120" w:line="288" w:lineRule="auto"/>
        <w:jc w:val="both"/>
      </w:pPr>
      <w:r w:rsidRPr="00EA0D91">
        <w:rPr>
          <w:rFonts w:ascii="Times New Roman" w:eastAsia="Calibri" w:hAnsi="Times New Roman" w:cs="Times New Roman"/>
          <w:i/>
          <w:sz w:val="24"/>
          <w:szCs w:val="24"/>
        </w:rPr>
        <w:t xml:space="preserve">Ежегодно Удмуртский филиал Почты России доставляет более 33 </w:t>
      </w:r>
      <w:proofErr w:type="gramStart"/>
      <w:r w:rsidRPr="00EA0D9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млн</w:t>
      </w:r>
      <w:proofErr w:type="gramEnd"/>
      <w:r w:rsidRPr="00EA0D9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писем и порядка 850 тысяч посылок. Удмуртский филиал Почты России обслуживает порядка 200 тысяч подписчиков в республике, которым доставляется 16,2 </w:t>
      </w:r>
      <w:proofErr w:type="gramStart"/>
      <w:r w:rsidRPr="00EA0D9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млн</w:t>
      </w:r>
      <w:proofErr w:type="gramEnd"/>
      <w:r w:rsidRPr="00EA0D9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экземпляров печатных изданий в год. Ежегодно через почтовые отделения Удмуртии проходит 13,5 </w:t>
      </w:r>
      <w:proofErr w:type="gramStart"/>
      <w:r w:rsidRPr="00EA0D9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млн</w:t>
      </w:r>
      <w:proofErr w:type="gramEnd"/>
      <w:r w:rsidRPr="00EA0D9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транзакций (пенсии, платежи и переводы). </w:t>
      </w:r>
    </w:p>
    <w:sectPr w:rsidR="008D5287" w:rsidSect="00C86E0C">
      <w:footerReference w:type="default" r:id="rId8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20" w:rsidRDefault="00530320">
      <w:pPr>
        <w:spacing w:after="0" w:line="240" w:lineRule="auto"/>
      </w:pPr>
      <w:r>
        <w:separator/>
      </w:r>
    </w:p>
  </w:endnote>
  <w:endnote w:type="continuationSeparator" w:id="0">
    <w:p w:rsidR="00530320" w:rsidRDefault="0053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0C" w:rsidRDefault="00530320" w:rsidP="00C86E0C">
    <w:pPr>
      <w:spacing w:after="0" w:line="288" w:lineRule="auto"/>
      <w:rPr>
        <w:rFonts w:ascii="Arial" w:eastAsia="Times New Roman" w:hAnsi="Arial" w:cs="Arial"/>
        <w:bCs/>
      </w:rPr>
    </w:pPr>
  </w:p>
  <w:p w:rsidR="00C86E0C" w:rsidRPr="00C86E0C" w:rsidRDefault="00432062" w:rsidP="00C86E0C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 xml:space="preserve">Пресс-служба </w:t>
    </w:r>
    <w:r>
      <w:rPr>
        <w:rFonts w:ascii="Arial" w:eastAsia="Times New Roman" w:hAnsi="Arial" w:cs="Arial"/>
        <w:bCs/>
        <w:sz w:val="18"/>
        <w:szCs w:val="18"/>
      </w:rPr>
      <w:t xml:space="preserve">Удмуртского филиала </w:t>
    </w:r>
    <w:r w:rsidRPr="00C86E0C">
      <w:rPr>
        <w:rFonts w:ascii="Arial" w:eastAsia="Times New Roman" w:hAnsi="Arial" w:cs="Arial"/>
        <w:bCs/>
        <w:sz w:val="18"/>
        <w:szCs w:val="18"/>
      </w:rPr>
      <w:t>ФГУП «Почта России»</w:t>
    </w:r>
  </w:p>
  <w:p w:rsidR="00C86E0C" w:rsidRPr="00C86E0C" w:rsidRDefault="00432062" w:rsidP="00C86E0C">
    <w:pPr>
      <w:pStyle w:val="a3"/>
      <w:rPr>
        <w:sz w:val="18"/>
        <w:szCs w:val="18"/>
      </w:rPr>
    </w:pPr>
    <w:r>
      <w:rPr>
        <w:sz w:val="18"/>
        <w:szCs w:val="18"/>
      </w:rPr>
      <w:t>72-80-30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20" w:rsidRDefault="00530320">
      <w:pPr>
        <w:spacing w:after="0" w:line="240" w:lineRule="auto"/>
      </w:pPr>
      <w:r>
        <w:separator/>
      </w:r>
    </w:p>
  </w:footnote>
  <w:footnote w:type="continuationSeparator" w:id="0">
    <w:p w:rsidR="00530320" w:rsidRDefault="0053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62"/>
    <w:rsid w:val="00015A03"/>
    <w:rsid w:val="000502AB"/>
    <w:rsid w:val="00190927"/>
    <w:rsid w:val="00225401"/>
    <w:rsid w:val="00283811"/>
    <w:rsid w:val="00353BC7"/>
    <w:rsid w:val="0036036E"/>
    <w:rsid w:val="003D7ED2"/>
    <w:rsid w:val="004005E4"/>
    <w:rsid w:val="00432062"/>
    <w:rsid w:val="004700E6"/>
    <w:rsid w:val="005147E4"/>
    <w:rsid w:val="00530320"/>
    <w:rsid w:val="00591BA5"/>
    <w:rsid w:val="005C52B2"/>
    <w:rsid w:val="0074397E"/>
    <w:rsid w:val="00784AF2"/>
    <w:rsid w:val="007A0932"/>
    <w:rsid w:val="007D7DF9"/>
    <w:rsid w:val="00877012"/>
    <w:rsid w:val="008D5287"/>
    <w:rsid w:val="008D60E6"/>
    <w:rsid w:val="008F035E"/>
    <w:rsid w:val="00925599"/>
    <w:rsid w:val="009C7947"/>
    <w:rsid w:val="009D758B"/>
    <w:rsid w:val="009F2869"/>
    <w:rsid w:val="00A54842"/>
    <w:rsid w:val="00A84549"/>
    <w:rsid w:val="00AE6D09"/>
    <w:rsid w:val="00AF6F36"/>
    <w:rsid w:val="00B4117F"/>
    <w:rsid w:val="00B629DA"/>
    <w:rsid w:val="00C41452"/>
    <w:rsid w:val="00C56A83"/>
    <w:rsid w:val="00CC3693"/>
    <w:rsid w:val="00D05EC2"/>
    <w:rsid w:val="00D232A6"/>
    <w:rsid w:val="00DE1B73"/>
    <w:rsid w:val="00E45D2E"/>
    <w:rsid w:val="00E76686"/>
    <w:rsid w:val="00EA0D91"/>
    <w:rsid w:val="00F02B06"/>
    <w:rsid w:val="00F31896"/>
    <w:rsid w:val="00F919FD"/>
    <w:rsid w:val="00FC39D9"/>
    <w:rsid w:val="00FC7F22"/>
    <w:rsid w:val="00FE0A10"/>
    <w:rsid w:val="00FE123C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Светлана Владимировна</dc:creator>
  <cp:lastModifiedBy>Antonova IV</cp:lastModifiedBy>
  <cp:revision>6</cp:revision>
  <dcterms:created xsi:type="dcterms:W3CDTF">2016-10-31T06:10:00Z</dcterms:created>
  <dcterms:modified xsi:type="dcterms:W3CDTF">2016-11-02T09:29:00Z</dcterms:modified>
</cp:coreProperties>
</file>